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1F3864"/>
        </w:rPr>
        <w:t>Karibian.ua — Етап 0: висновки</w:t>
      </w:r>
    </w:p>
    <w:p>
      <w:r>
        <w:t xml:space="preserve">Аудит старого сайту, структура нового каталогу, карта URL і план міграції. Виконано 07–08.08.2026. Усі таблиці — у книзі </w:t>
      </w:r>
      <w:r>
        <w:rPr>
          <w:rFonts w:ascii="Consolas" w:hAnsi="Consolas"/>
          <w:sz w:val="19"/>
        </w:rPr>
        <w:t>Karibian-etap-0.xlsx</w:t>
      </w:r>
      <w:r>
        <w:t>.</w:t>
      </w:r>
    </w:p>
    <w:p>
      <w:pPr>
        <w:pStyle w:val="Heading2"/>
      </w:pPr>
      <w:r>
        <w:rPr>
          <w:color w:val="1F3864"/>
        </w:rPr>
        <w:t>Головне за одним абзацом</w:t>
      </w:r>
    </w:p>
    <w:p>
      <w:r>
        <w:t>Старий Karibian.ua заражений: Google знає про домен ≈874 000 адрес, з яких реальних — 177 за архівною картою сайту. Уся комерційна цінність сидить приблизно у 150 URL, і 59 із 60 моделей мають покази за своїми назвами. Тому карта редиректів побудована не з карти сайту, а зі списку реальних сторінок, звірених з архівом і Search Console: 219 адрес, у кожної своє рішення. Спам не редиректимо взагалі — тільки 410.</w:t>
      </w:r>
    </w:p>
    <w:p>
      <w:pPr>
        <w:pStyle w:val="Heading2"/>
      </w:pPr>
      <w:r>
        <w:rPr>
          <w:color w:val="1F3864"/>
        </w:rPr>
        <w:t>Що знайшли</w:t>
      </w:r>
    </w:p>
    <w:p>
      <w:r>
        <w:rPr>
          <w:b/>
        </w:rPr>
        <w:t>Ін'єкція і її дата.</w:t>
      </w:r>
      <w:r>
        <w:t xml:space="preserve"> </w:t>
      </w:r>
      <w:r>
        <w:rPr>
          <w:rFonts w:ascii="Consolas" w:hAnsi="Consolas"/>
          <w:sz w:val="19"/>
        </w:rPr>
        <w:t>robots.txt</w:t>
      </w:r>
      <w:r>
        <w:t xml:space="preserve"> був чистий станом на 25.11.2025, контрольна сума збігається з копіями 2022 року. Зараження сталося після цієї дати. Спам працює шаблонами </w:t>
      </w:r>
      <w:r>
        <w:rPr>
          <w:rFonts w:ascii="Consolas" w:hAnsi="Consolas"/>
          <w:sz w:val="19"/>
        </w:rPr>
        <w:t>/detail/</w:t>
      </w:r>
      <w:r>
        <w:t xml:space="preserve">, </w:t>
      </w:r>
      <w:r>
        <w:rPr>
          <w:rFonts w:ascii="Consolas" w:hAnsi="Consolas"/>
          <w:sz w:val="19"/>
        </w:rPr>
        <w:t>/?jp/</w:t>
      </w:r>
      <w:r>
        <w:t xml:space="preserve">, </w:t>
      </w:r>
      <w:r>
        <w:rPr>
          <w:rFonts w:ascii="Consolas" w:hAnsi="Consolas"/>
          <w:sz w:val="19"/>
        </w:rPr>
        <w:t>/?goods/</w:t>
      </w:r>
      <w:r>
        <w:t xml:space="preserve">, </w:t>
      </w:r>
      <w:r>
        <w:rPr>
          <w:rFonts w:ascii="Consolas" w:hAnsi="Consolas"/>
          <w:sz w:val="19"/>
        </w:rPr>
        <w:t>/item/</w:t>
      </w:r>
      <w:r>
        <w:t xml:space="preserve">, </w:t>
      </w:r>
      <w:r>
        <w:rPr>
          <w:rFonts w:ascii="Consolas" w:hAnsi="Consolas"/>
          <w:sz w:val="19"/>
        </w:rPr>
        <w:t>/category/{цифри}/1/listing</w:t>
      </w:r>
      <w:r>
        <w:t xml:space="preserve"> і числовими адресами. Файлу </w:t>
      </w:r>
      <w:r>
        <w:rPr>
          <w:rFonts w:ascii="Consolas" w:hAnsi="Consolas"/>
          <w:sz w:val="19"/>
        </w:rPr>
        <w:t>goods.php</w:t>
      </w:r>
      <w:r>
        <w:t xml:space="preserve"> на сайті немає: половина шаблонів існує у вигляді query-string до головної сторінки, і це впливає на те, як писати правила 410.</w:t>
      </w:r>
    </w:p>
    <w:p>
      <w:r>
        <w:rPr>
          <w:b/>
        </w:rPr>
        <w:t>Сервер під навантаженням.</w:t>
      </w:r>
      <w:r>
        <w:t xml:space="preserve"> 189 024 адреси віддають 5xx, 534 717 позначені як дублі без канонічної сторінки. Сайт обслуговує сотні тисяч сміттєвих запитів щодня.</w:t>
      </w:r>
    </w:p>
    <w:p>
      <w:r>
        <w:rPr>
          <w:b/>
        </w:rPr>
        <w:t>Знахідка, яка змінила обсяг роботи.</w:t>
      </w:r>
      <w:r>
        <w:t xml:space="preserve"> В архіві зберігся старий WooCommerce-каталог Karibian 2021-2022 разом із таблицями характеристик, а сторінки </w:t>
      </w:r>
      <w:r>
        <w:rPr>
          <w:rFonts w:ascii="Consolas" w:hAnsi="Consolas"/>
          <w:sz w:val="19"/>
        </w:rPr>
        <w:t>/portfolio/</w:t>
      </w:r>
      <w:r>
        <w:t xml:space="preserve"> зберегли висоту, гарантію, тип блоку й описи моделей. Ми підняли 109 архівних копій і відновили дані по </w:t>
      </w:r>
      <w:r>
        <w:rPr>
          <w:b/>
        </w:rPr>
        <w:t>57 з 60 позицій</w:t>
      </w:r>
      <w:r>
        <w:t>, з них 43 — з готовим текстом опису. Заповнити руками залишилось три позиції: Autograph, Cashmere brown і Захисні наматрацники. Схему атрибутів для фільтрів не вигадуємо: беремо ту, що вже працювала на сайті бренду.</w:t>
      </w:r>
    </w:p>
    <w:p>
      <w:r>
        <w:rPr>
          <w:b/>
        </w:rPr>
        <w:t>Дві системи URL на один товар.</w:t>
      </w:r>
      <w:r>
        <w:t xml:space="preserve"> 36 моделей одночасно живуть за </w:t>
      </w:r>
      <w:r>
        <w:rPr>
          <w:rFonts w:ascii="Consolas" w:hAnsi="Consolas"/>
          <w:sz w:val="19"/>
        </w:rPr>
        <w:t>/portfolio/{slug}/</w:t>
      </w:r>
      <w:r>
        <w:t xml:space="preserve"> і </w:t>
      </w:r>
      <w:r>
        <w:rPr>
          <w:rFonts w:ascii="Consolas" w:hAnsi="Consolas"/>
          <w:sz w:val="19"/>
        </w:rPr>
        <w:t>/product/{slug}/</w:t>
      </w:r>
      <w:r>
        <w:t>. Це внутрішні дублі: два URL однієї моделі ділять між собою покази й позиції. Причому стара Woo-структура не мертва — вона дає більше кліків, ніж портфоліо, 270 проти 199.</w:t>
      </w:r>
    </w:p>
    <w:p>
      <w:r>
        <w:rPr>
          <w:b/>
        </w:rPr>
        <w:t>Розмір продає краще за колекцію.</w:t>
      </w:r>
      <w:r>
        <w:t xml:space="preserve"> Розмірні сторінки каталогу дали 428 показів за рік, більше, ніж усі колекції разом: 180×200 — 257, 200×200 — 99, 160×200 — 59. Окрема колекція пружинних матраців попиту не має взагалі, 1 показ за рік, а тип конструкції має: «безпружинні матраци» 132 покази.</w:t>
      </w:r>
    </w:p>
    <w:p>
      <w:pPr>
        <w:pStyle w:val="Heading2"/>
      </w:pPr>
      <w:r>
        <w:rPr>
          <w:color w:val="1F3864"/>
        </w:rPr>
        <w:t>Що з цього вирішено</w:t>
      </w:r>
    </w:p>
    <w:p>
      <w:pPr>
        <w:pStyle w:val="ListNumber"/>
      </w:pPr>
      <w:r>
        <w:t>Колекції Platinum, Gold, Silver, Juvenil лишаються категоріями товару.</w:t>
      </w:r>
    </w:p>
    <w:p>
      <w:r>
        <w:t xml:space="preserve">   Пружинність — не колекція, а атрибут «Тип конструкції» з двома посадковими сторінками.</w:t>
      </w:r>
    </w:p>
    <w:p>
      <w:pPr>
        <w:pStyle w:val="ListNumber"/>
      </w:pPr>
      <w:r>
        <w:t>Розмірні сторінки зберігаємо як цінні посадкові каталогу; розмір при цьому</w:t>
      </w:r>
    </w:p>
    <w:p>
      <w:r>
        <w:t xml:space="preserve">   лишається варіацією товару.</w:t>
      </w:r>
    </w:p>
    <w:p>
      <w:pPr>
        <w:pStyle w:val="ListNumber"/>
      </w:pPr>
      <w:r>
        <w:t>Одна модель — одна картка типу variable product, розміри — варіації. Обидві старі</w:t>
      </w:r>
    </w:p>
    <w:p>
      <w:r>
        <w:t xml:space="preserve">   адреси моделі ведуть на цю картку: дублі зникають, сигнали збираються в одну сторінку.</w:t>
      </w:r>
    </w:p>
    <w:p>
      <w:pPr>
        <w:pStyle w:val="ListNumber"/>
      </w:pPr>
      <w:r>
        <w:t>У фільтри виносимо шість атрибутів із одинадцяти, решта — таблиця характеристик.</w:t>
      </w:r>
    </w:p>
    <w:p>
      <w:r>
        <w:t xml:space="preserve">   Комбінації фільтрів закриваємо </w:t>
      </w:r>
      <w:r>
        <w:rPr>
          <w:rFonts w:ascii="Consolas" w:hAnsi="Consolas"/>
          <w:sz w:val="19"/>
        </w:rPr>
        <w:t>noindex, follow</w:t>
      </w:r>
      <w:r>
        <w:t xml:space="preserve"> одразу, щоб новий каталог не почав плодити дублі, як старий сайт.</w:t>
      </w:r>
    </w:p>
    <w:p>
      <w:pPr>
        <w:pStyle w:val="ListNumber"/>
      </w:pPr>
      <w:r>
        <w:t>Редиректи в дві хвилі: інфосторінки, колекції й увесь спам — у день запуску,</w:t>
      </w:r>
    </w:p>
    <w:p>
      <w:r>
        <w:t xml:space="preserve">   товарні 301 — після наповнення каталогу. Масового редиректу товарів на головну або в каталог не буде за жодних умов.</w:t>
      </w:r>
    </w:p>
    <w:p>
      <w:pPr>
        <w:pStyle w:val="Heading2"/>
      </w:pPr>
      <w:r>
        <w:rPr>
          <w:color w:val="1F3864"/>
        </w:rPr>
        <w:t>Ризики, які треба тримати в голові</w:t>
      </w:r>
    </w:p>
    <w:p>
      <w:pPr>
        <w:pStyle w:val="ListBullet"/>
      </w:pPr>
      <w:r>
        <w:t xml:space="preserve">Живий сайт закритий Cloudflare для нашого IP: 07.08 запит </w:t>
      </w:r>
      <w:r>
        <w:rPr>
          <w:rFonts w:ascii="Consolas" w:hAnsi="Consolas"/>
          <w:sz w:val="19"/>
        </w:rPr>
        <w:t>robots.txt</w:t>
      </w:r>
      <w:r>
        <w:t xml:space="preserve"> повернув 403.</w:t>
      </w:r>
    </w:p>
    <w:p>
      <w:r>
        <w:t xml:space="preserve">  Прямий crawl неможливий, тому аудит побудований на архіві й Search Console. Для наступних етапів потрібен доступ до адмінки старого сайту.</w:t>
      </w:r>
    </w:p>
    <w:p>
      <w:pPr>
        <w:pStyle w:val="ListBullet"/>
      </w:pPr>
      <w:r>
        <w:t>Ймовірна точка входу зловмисника — відкрита папка плагіна імпорту-експорту товарів.</w:t>
      </w:r>
    </w:p>
    <w:p>
      <w:r>
        <w:t xml:space="preserve">  Цей плагін у новий сайт не переносимо.</w:t>
      </w:r>
    </w:p>
    <w:p>
      <w:pPr>
        <w:pStyle w:val="ListBullet"/>
      </w:pPr>
      <w:r>
        <w:t xml:space="preserve">В архіві видно, що каталоги </w:t>
      </w:r>
      <w:r>
        <w:rPr>
          <w:rFonts w:ascii="Consolas" w:hAnsi="Consolas"/>
          <w:sz w:val="19"/>
        </w:rPr>
        <w:t>/wp-content/plugins/</w:t>
      </w:r>
      <w:r>
        <w:t xml:space="preserve"> і </w:t>
      </w:r>
      <w:r>
        <w:rPr>
          <w:rFonts w:ascii="Consolas" w:hAnsi="Consolas"/>
          <w:sz w:val="19"/>
        </w:rPr>
        <w:t>/wp-content/uploads/</w:t>
      </w:r>
      <w:r>
        <w:t xml:space="preserve"> віддавали</w:t>
      </w:r>
    </w:p>
    <w:p>
      <w:r>
        <w:t xml:space="preserve">  автоіндекс: назовні була вся структура плагінів. На новому хостингу автоіндекс вимкнений.</w:t>
      </w:r>
    </w:p>
    <w:p>
      <w:pPr>
        <w:pStyle w:val="ListBullet"/>
      </w:pPr>
      <w:r>
        <w:t>Старий стек — тема ave, WPBakery, MapSVG. Контент інфосторінок переносимо руками,</w:t>
      </w:r>
    </w:p>
    <w:p>
      <w:r>
        <w:t xml:space="preserve">  автоматичного перенесення шорткодів не буде.</w:t>
      </w:r>
    </w:p>
    <w:p>
      <w:pPr>
        <w:pStyle w:val="ListBullet"/>
      </w:pPr>
      <w:r>
        <w:t>Перед перемиканням домену — повний бекап старого сайту. Після перемикання</w:t>
      </w:r>
    </w:p>
    <w:p>
      <w:r>
        <w:t xml:space="preserve">  дістати щось із зараженої інсталяції буде значно важче.</w:t>
      </w:r>
    </w:p>
    <w:p>
      <w:pPr>
        <w:pStyle w:val="Heading2"/>
      </w:pPr>
      <w:r>
        <w:rPr>
          <w:color w:val="1F3864"/>
        </w:rPr>
        <w:t>Що потрібно від вас для наступного етапу</w:t>
      </w:r>
    </w:p>
    <w:p>
      <w:pPr>
        <w:pStyle w:val="ListBullet"/>
      </w:pPr>
      <w:r>
        <w:t>доступ до адмінки старого сайту або експорт товарів: характеристики з першоджерела</w:t>
      </w:r>
    </w:p>
    <w:p>
      <w:r>
        <w:t xml:space="preserve">  точніші за архів;</w:t>
      </w:r>
    </w:p>
    <w:p>
      <w:pPr>
        <w:pStyle w:val="ListBullet"/>
      </w:pPr>
      <w:r>
        <w:t>рішення по хостингу для нового сайту;</w:t>
      </w:r>
    </w:p>
    <w:p>
      <w:pPr>
        <w:pStyle w:val="ListBullet"/>
      </w:pPr>
      <w:r>
        <w:t>характеристики трьох позицій, яких немає в архіві;</w:t>
      </w:r>
    </w:p>
    <w:p>
      <w:pPr>
        <w:pStyle w:val="ListBullet"/>
      </w:pPr>
      <w:r>
        <w:t>на яку картку лінійки Cashmere вести Cashmere V4;</w:t>
      </w:r>
    </w:p>
    <w:p>
      <w:pPr>
        <w:pStyle w:val="ListBullet"/>
      </w:pPr>
      <w:r>
        <w:t>підтвердження аналогів для дев'яти знятих моделей.</w:t>
      </w:r>
    </w:p>
    <w:p>
      <w:pPr>
        <w:pStyle w:val="Heading2"/>
      </w:pPr>
      <w:r>
        <w:rPr>
          <w:color w:val="1F3864"/>
        </w:rPr>
        <w:t>Наступний крок</w:t>
      </w:r>
    </w:p>
    <w:p>
      <w:r>
        <w:t>Етап 1, технічна база: staging, чиста інсталяція WordPress + WooCommerce + WoodMart, child theme, бекапи. Три робочі дні, 6 000 грн. Далі за планом у вкладці «Кошторис»: базовий обсяг проєкту — 42 робочі дні, 95 000 грн, окремими блоками Checkbox ПРРО і мультимовність.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